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72"/>
        <w:gridCol w:w="710"/>
        <w:gridCol w:w="458"/>
        <w:gridCol w:w="778"/>
        <w:gridCol w:w="1226"/>
        <w:gridCol w:w="272"/>
        <w:gridCol w:w="983"/>
        <w:gridCol w:w="3587"/>
        <w:gridCol w:w="594"/>
      </w:tblGrid>
      <w:tr w:rsidR="00B82F06" w:rsidRPr="00A22864" w:rsidTr="00401FD3">
        <w:trPr>
          <w:trHeight w:val="227"/>
          <w:jc w:val="center"/>
        </w:trPr>
        <w:tc>
          <w:tcPr>
            <w:tcW w:w="1391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bookmarkStart w:id="0" w:name="_GoBack"/>
            <w:bookmarkEnd w:id="0"/>
            <w:r>
              <w:rPr>
                <w:b/>
              </w:rPr>
              <w:t>First name and surname</w:t>
            </w:r>
          </w:p>
        </w:tc>
        <w:tc>
          <w:tcPr>
            <w:tcW w:w="3609" w:type="pct"/>
            <w:gridSpan w:val="5"/>
            <w:vAlign w:val="center"/>
          </w:tcPr>
          <w:p w:rsidR="00B82F06" w:rsidRPr="00401FD3" w:rsidRDefault="00401FD3" w:rsidP="00E42D3B">
            <w:r>
              <w:t>Tatjana Simić</w:t>
            </w:r>
          </w:p>
        </w:tc>
      </w:tr>
      <w:tr w:rsidR="00B82F06" w:rsidRPr="00A22864" w:rsidTr="00401FD3">
        <w:trPr>
          <w:trHeight w:val="227"/>
          <w:jc w:val="center"/>
        </w:trPr>
        <w:tc>
          <w:tcPr>
            <w:tcW w:w="1391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609" w:type="pct"/>
            <w:gridSpan w:val="5"/>
            <w:vAlign w:val="center"/>
          </w:tcPr>
          <w:p w:rsidR="00B82F06" w:rsidRPr="00401FD3" w:rsidRDefault="00401FD3" w:rsidP="00E42D3B">
            <w:r>
              <w:t>Full professor</w:t>
            </w:r>
          </w:p>
        </w:tc>
      </w:tr>
      <w:tr w:rsidR="00B82F06" w:rsidRPr="00A22864" w:rsidTr="00401FD3">
        <w:trPr>
          <w:trHeight w:val="227"/>
          <w:jc w:val="center"/>
        </w:trPr>
        <w:tc>
          <w:tcPr>
            <w:tcW w:w="1391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609" w:type="pct"/>
            <w:gridSpan w:val="5"/>
            <w:vAlign w:val="center"/>
          </w:tcPr>
          <w:p w:rsidR="00B82F06" w:rsidRPr="00401FD3" w:rsidRDefault="00401FD3" w:rsidP="00E42D3B">
            <w:r>
              <w:t>Medical and Clinical Biochemistry</w:t>
            </w:r>
          </w:p>
        </w:tc>
      </w:tr>
      <w:tr w:rsidR="00B82F06" w:rsidRPr="00A22864" w:rsidTr="00401FD3">
        <w:trPr>
          <w:trHeight w:val="227"/>
          <w:jc w:val="center"/>
        </w:trPr>
        <w:tc>
          <w:tcPr>
            <w:tcW w:w="965" w:type="pct"/>
            <w:gridSpan w:val="4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426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69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401FD3">
        <w:trPr>
          <w:trHeight w:val="227"/>
          <w:jc w:val="center"/>
        </w:trPr>
        <w:tc>
          <w:tcPr>
            <w:tcW w:w="965" w:type="pct"/>
            <w:gridSpan w:val="4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426" w:type="pct"/>
            <w:vAlign w:val="center"/>
          </w:tcPr>
          <w:p w:rsidR="00B82F06" w:rsidRPr="00401FD3" w:rsidRDefault="00401FD3" w:rsidP="00E42D3B">
            <w:r>
              <w:t>2009</w:t>
            </w:r>
          </w:p>
        </w:tc>
        <w:tc>
          <w:tcPr>
            <w:tcW w:w="669" w:type="pct"/>
            <w:vAlign w:val="center"/>
          </w:tcPr>
          <w:p w:rsidR="00B82F06" w:rsidRPr="00401FD3" w:rsidRDefault="00401FD3" w:rsidP="00E42D3B">
            <w:r>
              <w:t>FMUB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B82F06" w:rsidRPr="00401FD3" w:rsidRDefault="00401FD3" w:rsidP="00E42D3B">
            <w:r>
              <w:t>Medicine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B82F06" w:rsidRPr="00401FD3" w:rsidRDefault="00401FD3" w:rsidP="00E42D3B">
            <w:r>
              <w:t>Biochemistry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965" w:type="pct"/>
            <w:gridSpan w:val="4"/>
          </w:tcPr>
          <w:p w:rsidR="00401FD3" w:rsidRPr="00F22949" w:rsidRDefault="00401FD3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26" w:type="pct"/>
            <w:vAlign w:val="center"/>
          </w:tcPr>
          <w:p w:rsidR="00401FD3" w:rsidRPr="00401FD3" w:rsidRDefault="00401FD3" w:rsidP="00E42D3B">
            <w:r>
              <w:t>1998</w:t>
            </w:r>
          </w:p>
        </w:tc>
        <w:tc>
          <w:tcPr>
            <w:tcW w:w="669" w:type="pct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FMUB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401FD3" w:rsidRPr="00401FD3" w:rsidRDefault="00401FD3" w:rsidP="00827258">
            <w:r>
              <w:t>Medicine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Biochemistry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965" w:type="pct"/>
            <w:gridSpan w:val="4"/>
          </w:tcPr>
          <w:p w:rsidR="00401FD3" w:rsidRPr="00F22949" w:rsidRDefault="00401FD3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426" w:type="pct"/>
            <w:vAlign w:val="center"/>
          </w:tcPr>
          <w:p w:rsidR="00401FD3" w:rsidRPr="00401FD3" w:rsidRDefault="00401FD3" w:rsidP="00E42D3B">
            <w:r>
              <w:t>2001</w:t>
            </w:r>
          </w:p>
        </w:tc>
        <w:tc>
          <w:tcPr>
            <w:tcW w:w="669" w:type="pct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FMUB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401FD3" w:rsidRPr="00401FD3" w:rsidRDefault="00401FD3" w:rsidP="00827258">
            <w:r>
              <w:t>Medicine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Biochemistry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965" w:type="pct"/>
            <w:gridSpan w:val="4"/>
          </w:tcPr>
          <w:p w:rsidR="00401FD3" w:rsidRPr="00F22949" w:rsidRDefault="00401FD3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426" w:type="pct"/>
            <w:vAlign w:val="center"/>
          </w:tcPr>
          <w:p w:rsidR="00401FD3" w:rsidRPr="00401FD3" w:rsidRDefault="00401FD3" w:rsidP="00E42D3B">
            <w:r>
              <w:t>1994</w:t>
            </w:r>
          </w:p>
        </w:tc>
        <w:tc>
          <w:tcPr>
            <w:tcW w:w="669" w:type="pct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FMUB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401FD3" w:rsidRPr="00401FD3" w:rsidRDefault="00401FD3" w:rsidP="00827258">
            <w:r>
              <w:t>Medicine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Biochemistry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965" w:type="pct"/>
            <w:gridSpan w:val="4"/>
          </w:tcPr>
          <w:p w:rsidR="00401FD3" w:rsidRPr="00F22949" w:rsidRDefault="00401FD3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426" w:type="pct"/>
            <w:vAlign w:val="center"/>
          </w:tcPr>
          <w:p w:rsidR="00401FD3" w:rsidRPr="00401FD3" w:rsidRDefault="00401FD3" w:rsidP="00E42D3B">
            <w:r>
              <w:t>1988</w:t>
            </w:r>
          </w:p>
        </w:tc>
        <w:tc>
          <w:tcPr>
            <w:tcW w:w="669" w:type="pct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t>FMUB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:rsidR="00401FD3" w:rsidRPr="00401FD3" w:rsidRDefault="00401FD3" w:rsidP="00827258">
            <w:r>
              <w:t>Medicine</w:t>
            </w:r>
          </w:p>
        </w:tc>
        <w:tc>
          <w:tcPr>
            <w:tcW w:w="2268" w:type="pct"/>
            <w:gridSpan w:val="2"/>
            <w:shd w:val="clear" w:color="auto" w:fill="auto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401FD3" w:rsidRPr="00646624" w:rsidRDefault="00401FD3" w:rsidP="00E42D3B">
            <w:r>
              <w:rPr>
                <w:b/>
                <w:lang w:val="en-US"/>
              </w:rPr>
              <w:t>Teacher’s list of courses at PhD studies</w:t>
            </w:r>
            <w:r>
              <w:rPr>
                <w:b/>
              </w:rPr>
              <w:t xml:space="preserve"> 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82" w:type="pct"/>
            <w:shd w:val="clear" w:color="auto" w:fill="auto"/>
            <w:vAlign w:val="center"/>
          </w:tcPr>
          <w:p w:rsidR="00401FD3" w:rsidRPr="00646624" w:rsidRDefault="00401FD3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Pr="00646624">
              <w:rPr>
                <w:b/>
                <w:lang w:val="sr-Cyrl-CS"/>
              </w:rPr>
              <w:t>.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:rsidR="00401FD3" w:rsidRPr="00646624" w:rsidRDefault="00401FD3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Pr="00646624">
              <w:rPr>
                <w:b/>
              </w:rPr>
              <w:t xml:space="preserve"> </w:t>
            </w:r>
          </w:p>
        </w:tc>
        <w:tc>
          <w:tcPr>
            <w:tcW w:w="4287" w:type="pct"/>
            <w:gridSpan w:val="7"/>
            <w:vAlign w:val="center"/>
          </w:tcPr>
          <w:p w:rsidR="00401FD3" w:rsidRPr="00B82F06" w:rsidRDefault="00401FD3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82" w:type="pct"/>
            <w:shd w:val="clear" w:color="auto" w:fill="auto"/>
            <w:vAlign w:val="center"/>
          </w:tcPr>
          <w:p w:rsidR="00401FD3" w:rsidRPr="00401FD3" w:rsidRDefault="00401FD3" w:rsidP="00E42D3B">
            <w:r>
              <w:t>1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</w:p>
        </w:tc>
        <w:tc>
          <w:tcPr>
            <w:tcW w:w="4287" w:type="pct"/>
            <w:gridSpan w:val="7"/>
            <w:vAlign w:val="center"/>
          </w:tcPr>
          <w:p w:rsidR="00401FD3" w:rsidRPr="00401FD3" w:rsidRDefault="00401FD3" w:rsidP="00E42D3B">
            <w:r>
              <w:t xml:space="preserve">Molecular mechansims of </w:t>
            </w:r>
            <w:r w:rsidR="009120EA">
              <w:t xml:space="preserve"> </w:t>
            </w:r>
            <w:r>
              <w:t>hematopo</w:t>
            </w:r>
            <w:r w:rsidR="009120EA">
              <w:t>i</w:t>
            </w:r>
            <w:r>
              <w:t>esis</w:t>
            </w:r>
            <w:r w:rsidR="009120EA">
              <w:t xml:space="preserve"> regulation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401FD3" w:rsidRPr="00A22864" w:rsidRDefault="00401FD3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226A0F" w:rsidRDefault="00401FD3" w:rsidP="00827258">
            <w:pPr>
              <w:rPr>
                <w:lang w:val="en-US"/>
              </w:rPr>
            </w:pPr>
            <w:proofErr w:type="spellStart"/>
            <w:r w:rsidRPr="00226A0F">
              <w:rPr>
                <w:lang w:val="en-US"/>
              </w:rPr>
              <w:t>Mijatović</w:t>
            </w:r>
            <w:proofErr w:type="spellEnd"/>
            <w:r w:rsidRPr="00226A0F">
              <w:rPr>
                <w:lang w:val="en-US"/>
              </w:rPr>
              <w:t xml:space="preserve"> S, </w:t>
            </w:r>
            <w:proofErr w:type="spellStart"/>
            <w:r w:rsidRPr="00226A0F">
              <w:rPr>
                <w:lang w:val="en-US"/>
              </w:rPr>
              <w:t>Savić-Radojević</w:t>
            </w:r>
            <w:proofErr w:type="spellEnd"/>
            <w:r w:rsidRPr="00226A0F">
              <w:rPr>
                <w:lang w:val="en-US"/>
              </w:rPr>
              <w:t xml:space="preserve"> A, </w:t>
            </w:r>
            <w:proofErr w:type="spellStart"/>
            <w:r w:rsidRPr="00226A0F">
              <w:rPr>
                <w:lang w:val="en-US"/>
              </w:rPr>
              <w:t>Plješa-Ercegovac</w:t>
            </w:r>
            <w:proofErr w:type="spellEnd"/>
            <w:r w:rsidRPr="00226A0F">
              <w:rPr>
                <w:lang w:val="en-US"/>
              </w:rPr>
              <w:t xml:space="preserve"> M, </w:t>
            </w:r>
            <w:proofErr w:type="spellStart"/>
            <w:r w:rsidRPr="00226A0F">
              <w:rPr>
                <w:b/>
                <w:lang w:val="en-US"/>
              </w:rPr>
              <w:t>Simić</w:t>
            </w:r>
            <w:proofErr w:type="spellEnd"/>
            <w:r w:rsidRPr="00226A0F">
              <w:rPr>
                <w:b/>
                <w:lang w:val="en-US"/>
              </w:rPr>
              <w:t xml:space="preserve"> T</w:t>
            </w:r>
            <w:r w:rsidRPr="00226A0F">
              <w:rPr>
                <w:lang w:val="en-US"/>
              </w:rPr>
              <w:t xml:space="preserve">, </w:t>
            </w:r>
            <w:proofErr w:type="spellStart"/>
            <w:r w:rsidRPr="00226A0F">
              <w:rPr>
                <w:lang w:val="en-US"/>
              </w:rPr>
              <w:t>Nicoletti</w:t>
            </w:r>
            <w:proofErr w:type="spellEnd"/>
            <w:r w:rsidRPr="00226A0F">
              <w:rPr>
                <w:lang w:val="en-US"/>
              </w:rPr>
              <w:t xml:space="preserve"> </w:t>
            </w:r>
            <w:proofErr w:type="spellStart"/>
            <w:r w:rsidRPr="00226A0F">
              <w:rPr>
                <w:lang w:val="en-US"/>
              </w:rPr>
              <w:t>F,Maksimović-Ivanić</w:t>
            </w:r>
            <w:proofErr w:type="spellEnd"/>
            <w:r w:rsidRPr="00226A0F">
              <w:rPr>
                <w:lang w:val="en-US"/>
              </w:rPr>
              <w:t xml:space="preserve"> D. The Double-Faced Role of Nitric Oxide and Reactive Oxygen Species in Solid Tumors. Antioxidants (Basel). 2020 Apr 30</w:t>
            </w:r>
            <w:proofErr w:type="gramStart"/>
            <w:r w:rsidRPr="00226A0F">
              <w:rPr>
                <w:lang w:val="en-US"/>
              </w:rPr>
              <w:t>;9</w:t>
            </w:r>
            <w:proofErr w:type="gramEnd"/>
            <w:r w:rsidRPr="00226A0F">
              <w:rPr>
                <w:lang w:val="en-US"/>
              </w:rPr>
              <w:t xml:space="preserve">(5):374. </w:t>
            </w:r>
          </w:p>
        </w:tc>
        <w:tc>
          <w:tcPr>
            <w:tcW w:w="315" w:type="pct"/>
            <w:vAlign w:val="center"/>
          </w:tcPr>
          <w:p w:rsidR="00401FD3" w:rsidRPr="00226A0F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226A0F">
              <w:rPr>
                <w:lang w:val="sr-Cyrl-CS"/>
              </w:rPr>
              <w:t xml:space="preserve">Avramović N, Mandić B, Savić-Radojević A, </w:t>
            </w:r>
            <w:r w:rsidRPr="00314F08">
              <w:rPr>
                <w:b/>
                <w:lang w:val="sr-Cyrl-CS"/>
              </w:rPr>
              <w:t>Simić T</w:t>
            </w:r>
            <w:r w:rsidRPr="00226A0F">
              <w:rPr>
                <w:lang w:val="sr-Cyrl-CS"/>
              </w:rPr>
              <w:t xml:space="preserve">. </w:t>
            </w:r>
            <w:r>
              <w:rPr>
                <w:lang w:val="en-US"/>
              </w:rPr>
              <w:t>P</w:t>
            </w:r>
            <w:r w:rsidRPr="00226A0F">
              <w:rPr>
                <w:lang w:val="sr-Cyrl-CS"/>
              </w:rPr>
              <w:t>olymeric Nanocarriers of</w:t>
            </w:r>
            <w:r>
              <w:rPr>
                <w:lang w:val="en-US"/>
              </w:rPr>
              <w:t xml:space="preserve"> </w:t>
            </w:r>
            <w:r w:rsidRPr="00226A0F">
              <w:rPr>
                <w:lang w:val="sr-Cyrl-CS"/>
              </w:rPr>
              <w:t>Drug Delivery Systems in Cancer Therapy. Pharmaceutics. 2020 Mar 25;12(4):298.</w:t>
            </w:r>
          </w:p>
        </w:tc>
        <w:tc>
          <w:tcPr>
            <w:tcW w:w="315" w:type="pct"/>
            <w:vAlign w:val="center"/>
          </w:tcPr>
          <w:p w:rsidR="00401FD3" w:rsidRPr="00226A0F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063E60">
              <w:rPr>
                <w:lang w:val="sr-Cyrl-CS"/>
              </w:rPr>
              <w:t xml:space="preserve">Santric V, Djokic M, </w:t>
            </w:r>
            <w:r>
              <w:rPr>
                <w:lang w:val="en-US"/>
              </w:rPr>
              <w:t>…</w:t>
            </w:r>
            <w:r w:rsidRPr="00063E60">
              <w:rPr>
                <w:lang w:val="sr-Cyrl-CS"/>
              </w:rPr>
              <w:t xml:space="preserve"> </w:t>
            </w:r>
            <w:r w:rsidRPr="00314F08">
              <w:rPr>
                <w:b/>
                <w:lang w:val="sr-Cyrl-CS"/>
              </w:rPr>
              <w:t>Simic</w:t>
            </w:r>
            <w:r w:rsidRPr="00314F08">
              <w:rPr>
                <w:b/>
                <w:lang w:val="en-US"/>
              </w:rPr>
              <w:t xml:space="preserve"> </w:t>
            </w:r>
            <w:r w:rsidRPr="00314F08">
              <w:rPr>
                <w:b/>
                <w:lang w:val="sr-Cyrl-CS"/>
              </w:rPr>
              <w:t>T,</w:t>
            </w:r>
            <w:r w:rsidRPr="00063E60">
              <w:rPr>
                <w:lang w:val="sr-Cyrl-CS"/>
              </w:rPr>
              <w:t xml:space="preserve"> Dragicevic D, Savic-Radojevic A. </w:t>
            </w:r>
            <w:r w:rsidRPr="00063E60">
              <w:rPr>
                <w:i/>
                <w:lang w:val="sr-Cyrl-CS"/>
              </w:rPr>
              <w:t>GSTP1</w:t>
            </w:r>
            <w:r>
              <w:rPr>
                <w:i/>
                <w:lang w:val="en-US"/>
              </w:rPr>
              <w:t xml:space="preserve"> </w:t>
            </w:r>
            <w:r w:rsidRPr="00063E60">
              <w:rPr>
                <w:lang w:val="sr-Cyrl-CS"/>
              </w:rPr>
              <w:t>rs1138272 Polymorphism Affects</w:t>
            </w:r>
            <w:r>
              <w:rPr>
                <w:lang w:val="en-US"/>
              </w:rPr>
              <w:t xml:space="preserve"> </w:t>
            </w:r>
            <w:r w:rsidRPr="00063E60">
              <w:rPr>
                <w:lang w:val="sr-Cyrl-CS"/>
              </w:rPr>
              <w:t xml:space="preserve">Prostate Cancer Risk. Medicina (Kaunas). 2020 </w:t>
            </w:r>
            <w:r>
              <w:rPr>
                <w:lang w:val="en-US"/>
              </w:rPr>
              <w:t xml:space="preserve">Mar </w:t>
            </w:r>
            <w:r w:rsidRPr="00063E60">
              <w:rPr>
                <w:lang w:val="sr-Cyrl-CS"/>
              </w:rPr>
              <w:t>13;56(3):128</w:t>
            </w:r>
          </w:p>
        </w:tc>
        <w:tc>
          <w:tcPr>
            <w:tcW w:w="315" w:type="pct"/>
            <w:vAlign w:val="center"/>
          </w:tcPr>
          <w:p w:rsidR="00401FD3" w:rsidRPr="00063E60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E67D5B">
              <w:rPr>
                <w:lang w:val="sr-Cyrl-CS"/>
              </w:rPr>
              <w:t>Radic T, Coric V, Bukumiric Z, Pljesa-Ercegovac M, Djukic T, Avramovic N,</w:t>
            </w:r>
            <w:r>
              <w:rPr>
                <w:lang w:val="en-US"/>
              </w:rPr>
              <w:t xml:space="preserve"> </w:t>
            </w:r>
            <w:r w:rsidRPr="00E67D5B">
              <w:rPr>
                <w:lang w:val="sr-Cyrl-CS"/>
              </w:rPr>
              <w:t xml:space="preserve">Matic M, Mihailovic S, Dragicevic D, Dzamic Z, </w:t>
            </w:r>
            <w:r w:rsidRPr="00314F08">
              <w:rPr>
                <w:b/>
                <w:lang w:val="sr-Cyrl-CS"/>
              </w:rPr>
              <w:t>Simic T</w:t>
            </w:r>
            <w:r w:rsidRPr="00E67D5B">
              <w:rPr>
                <w:lang w:val="sr-Cyrl-CS"/>
              </w:rPr>
              <w:t>, Savic-Radojevic A.</w:t>
            </w:r>
            <w:r>
              <w:rPr>
                <w:lang w:val="en-US"/>
              </w:rPr>
              <w:t xml:space="preserve"> </w:t>
            </w:r>
            <w:r w:rsidRPr="00E67D5B">
              <w:rPr>
                <w:lang w:val="sr-Cyrl-CS"/>
              </w:rPr>
              <w:t>GSTO1*CC Genotype (rs4925) Predicts Shorter Survival in Clear Cell Renal</w:t>
            </w:r>
            <w:r>
              <w:rPr>
                <w:lang w:val="en-US"/>
              </w:rPr>
              <w:t xml:space="preserve"> </w:t>
            </w:r>
            <w:r w:rsidRPr="00E67D5B">
              <w:rPr>
                <w:lang w:val="sr-Cyrl-CS"/>
              </w:rPr>
              <w:t>Cell Carcinoma Male Patients. Cancers (Basel). 2019 Dec 17;11(12):2038</w:t>
            </w:r>
          </w:p>
        </w:tc>
        <w:tc>
          <w:tcPr>
            <w:tcW w:w="315" w:type="pct"/>
            <w:vAlign w:val="center"/>
          </w:tcPr>
          <w:p w:rsidR="00401FD3" w:rsidRPr="00E67D5B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E67D5B">
              <w:rPr>
                <w:lang w:val="sr-Cyrl-CS"/>
              </w:rPr>
              <w:t xml:space="preserve">Pljesa-Ercegovac M, Savic-Radojevic A, Coric V, Radic T, </w:t>
            </w:r>
            <w:r w:rsidRPr="00314F08">
              <w:rPr>
                <w:b/>
                <w:lang w:val="sr-Cyrl-CS"/>
              </w:rPr>
              <w:t>Simic T.</w:t>
            </w:r>
            <w:r w:rsidRPr="00E67D5B">
              <w:rPr>
                <w:lang w:val="sr-Cyrl-CS"/>
              </w:rPr>
              <w:t xml:space="preserve"> Glutathione</w:t>
            </w:r>
            <w:r>
              <w:rPr>
                <w:lang w:val="en-US"/>
              </w:rPr>
              <w:t xml:space="preserve"> </w:t>
            </w:r>
            <w:r w:rsidRPr="00E67D5B">
              <w:rPr>
                <w:lang w:val="sr-Cyrl-CS"/>
              </w:rPr>
              <w:t>transferase genotypes may serve as determinants of risk and prognosis in renal</w:t>
            </w:r>
            <w:r>
              <w:rPr>
                <w:lang w:val="en-US"/>
              </w:rPr>
              <w:t xml:space="preserve"> </w:t>
            </w:r>
            <w:r w:rsidRPr="00E67D5B">
              <w:rPr>
                <w:lang w:val="sr-Cyrl-CS"/>
              </w:rPr>
              <w:t>cell carcinoma. Biofactors. 2020 Mar;46(2):229-238.</w:t>
            </w:r>
          </w:p>
        </w:tc>
        <w:tc>
          <w:tcPr>
            <w:tcW w:w="315" w:type="pct"/>
            <w:vAlign w:val="center"/>
          </w:tcPr>
          <w:p w:rsidR="00401FD3" w:rsidRPr="00E67D5B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7F758D">
              <w:rPr>
                <w:lang w:val="sr-Cyrl-CS"/>
              </w:rPr>
              <w:t xml:space="preserve">Stojkovic Lalosevic ML, Coric VM, Pekmezovic TD, </w:t>
            </w:r>
            <w:r w:rsidRPr="00314F08">
              <w:rPr>
                <w:b/>
                <w:lang w:val="sr-Cyrl-CS"/>
              </w:rPr>
              <w:t>Simic TP</w:t>
            </w:r>
            <w:r w:rsidRPr="007F758D">
              <w:rPr>
                <w:lang w:val="sr-Cyrl-CS"/>
              </w:rPr>
              <w:t>, Pljesa Ercegovac</w:t>
            </w:r>
            <w:r>
              <w:rPr>
                <w:lang w:val="en-US"/>
              </w:rPr>
              <w:t xml:space="preserve"> </w:t>
            </w:r>
            <w:r w:rsidRPr="007F758D">
              <w:rPr>
                <w:lang w:val="sr-Cyrl-CS"/>
              </w:rPr>
              <w:t>MS, Pavlovic Markovic AR, Krivokapic ZV. Deletion and Single Nucleotide</w:t>
            </w:r>
            <w:r>
              <w:rPr>
                <w:lang w:val="en-US"/>
              </w:rPr>
              <w:t xml:space="preserve"> </w:t>
            </w:r>
            <w:r w:rsidRPr="007F758D">
              <w:rPr>
                <w:lang w:val="sr-Cyrl-CS"/>
              </w:rPr>
              <w:t xml:space="preserve">Polymorphisms in </w:t>
            </w:r>
            <w:r>
              <w:rPr>
                <w:lang w:val="en-US"/>
              </w:rPr>
              <w:t>C</w:t>
            </w:r>
            <w:r w:rsidRPr="007F758D">
              <w:rPr>
                <w:lang w:val="sr-Cyrl-CS"/>
              </w:rPr>
              <w:t>ommon Glutathione-S Transferases Contribute to Colorectal</w:t>
            </w:r>
            <w:r>
              <w:rPr>
                <w:lang w:val="en-US"/>
              </w:rPr>
              <w:t xml:space="preserve"> </w:t>
            </w:r>
            <w:r w:rsidRPr="007F758D">
              <w:rPr>
                <w:lang w:val="sr-Cyrl-CS"/>
              </w:rPr>
              <w:t>Cancer Development. Pathol Oncol Res. 2019 Oct;25(4):1579-1587.</w:t>
            </w:r>
          </w:p>
        </w:tc>
        <w:tc>
          <w:tcPr>
            <w:tcW w:w="315" w:type="pct"/>
            <w:vAlign w:val="center"/>
          </w:tcPr>
          <w:p w:rsidR="00401FD3" w:rsidRPr="007F758D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7F758D">
              <w:rPr>
                <w:lang w:val="sr-Cyrl-CS"/>
              </w:rPr>
              <w:t>Pljesa-Ercegovac M, Savic-Radojevic A, Matic M, Coric V, Djukic T, Radic T,</w:t>
            </w:r>
            <w:r>
              <w:rPr>
                <w:lang w:val="en-US"/>
              </w:rPr>
              <w:t xml:space="preserve"> </w:t>
            </w:r>
            <w:r w:rsidRPr="00314F08">
              <w:rPr>
                <w:b/>
                <w:lang w:val="sr-Cyrl-CS"/>
              </w:rPr>
              <w:t>Simic T.</w:t>
            </w:r>
            <w:r w:rsidRPr="007F758D">
              <w:rPr>
                <w:lang w:val="sr-Cyrl-CS"/>
              </w:rPr>
              <w:t xml:space="preserve"> Glutathione Transferases: Potential Targets to Overcome Chemoresistance</w:t>
            </w:r>
            <w:r>
              <w:rPr>
                <w:lang w:val="en-US"/>
              </w:rPr>
              <w:t xml:space="preserve"> </w:t>
            </w:r>
            <w:r w:rsidRPr="007F758D">
              <w:rPr>
                <w:lang w:val="sr-Cyrl-CS"/>
              </w:rPr>
              <w:t>in Solid Tumors. Int J Mol Sci. 2018 Nov 28;19(12):3785.</w:t>
            </w:r>
          </w:p>
        </w:tc>
        <w:tc>
          <w:tcPr>
            <w:tcW w:w="315" w:type="pct"/>
            <w:vAlign w:val="center"/>
          </w:tcPr>
          <w:p w:rsidR="00401FD3" w:rsidRPr="007F758D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314F08">
              <w:rPr>
                <w:lang w:val="sr-Cyrl-CS"/>
              </w:rPr>
              <w:t xml:space="preserve">Radic TM, Coric VM, Pljesa-Ercegovac MS, </w:t>
            </w:r>
            <w:r>
              <w:rPr>
                <w:lang w:val="en-US"/>
              </w:rPr>
              <w:t>…</w:t>
            </w:r>
            <w:r w:rsidRPr="00314F08">
              <w:rPr>
                <w:lang w:val="sr-Cyrl-CS"/>
              </w:rPr>
              <w:t xml:space="preserve">Dzamic ZM, </w:t>
            </w:r>
            <w:r w:rsidRPr="00314F08">
              <w:rPr>
                <w:b/>
                <w:lang w:val="sr-Cyrl-CS"/>
              </w:rPr>
              <w:t>Simic TP,</w:t>
            </w:r>
            <w:r w:rsidRPr="00314F08">
              <w:rPr>
                <w:lang w:val="sr-Cyrl-CS"/>
              </w:rPr>
              <w:t xml:space="preserve"> Savic-Radojevic AR. Concomitance of Polymorphisms in Glutathione Transferase Omega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>Genes Is Associated with Risk of Clear Cell Renal Cell Carcinoma. Tohoku J Exp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>Med. 2018 Sep;246(1):35-44.</w:t>
            </w:r>
          </w:p>
        </w:tc>
        <w:tc>
          <w:tcPr>
            <w:tcW w:w="315" w:type="pct"/>
            <w:vAlign w:val="center"/>
          </w:tcPr>
          <w:p w:rsidR="00401FD3" w:rsidRPr="00314F08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 w:rsidRPr="00314F08">
              <w:rPr>
                <w:lang w:val="sr-Cyrl-CS"/>
              </w:rPr>
              <w:t>van Kessel KEM, van der Keur KA, Dyrskjøt L, Algaba F, Welvaart NYC, Beukers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 xml:space="preserve">W, Segersten U, Keck B, Maurer T, </w:t>
            </w:r>
            <w:r w:rsidRPr="00314F08">
              <w:rPr>
                <w:b/>
                <w:lang w:val="sr-Cyrl-CS"/>
              </w:rPr>
              <w:t>Simic T</w:t>
            </w:r>
            <w:r w:rsidRPr="00314F08">
              <w:rPr>
                <w:lang w:val="sr-Cyrl-CS"/>
              </w:rPr>
              <w:t xml:space="preserve">, </w:t>
            </w:r>
            <w:r>
              <w:rPr>
                <w:lang w:val="en-US"/>
              </w:rPr>
              <w:t>…..</w:t>
            </w:r>
            <w:r w:rsidRPr="00314F08">
              <w:rPr>
                <w:lang w:val="sr-Cyrl-CS"/>
              </w:rPr>
              <w:t xml:space="preserve"> Ørntoft TF, Zwarthoff EC. Molecular Markers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>Increase Precision of the European Association of Urology Non-Muscle-Invasive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>Bladder Cancer Progression Risk roups. Clin Cancer Res. 2018 Apr</w:t>
            </w:r>
            <w:r>
              <w:rPr>
                <w:lang w:val="en-US"/>
              </w:rPr>
              <w:t xml:space="preserve"> </w:t>
            </w:r>
            <w:r w:rsidRPr="00314F08">
              <w:rPr>
                <w:lang w:val="sr-Cyrl-CS"/>
              </w:rPr>
              <w:t>1;24(7):1586-1593.</w:t>
            </w:r>
          </w:p>
        </w:tc>
        <w:tc>
          <w:tcPr>
            <w:tcW w:w="315" w:type="pct"/>
            <w:vAlign w:val="center"/>
          </w:tcPr>
          <w:p w:rsidR="00401FD3" w:rsidRPr="00314F08" w:rsidRDefault="00401FD3" w:rsidP="00827258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324" w:type="pct"/>
            <w:gridSpan w:val="2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361" w:type="pct"/>
            <w:gridSpan w:val="7"/>
            <w:shd w:val="clear" w:color="auto" w:fill="auto"/>
            <w:vAlign w:val="center"/>
          </w:tcPr>
          <w:p w:rsidR="00401FD3" w:rsidRPr="00314F08" w:rsidRDefault="00401FD3" w:rsidP="00827258">
            <w:pPr>
              <w:rPr>
                <w:lang w:val="sr-Cyrl-CS"/>
              </w:rPr>
            </w:pPr>
            <w:r w:rsidRPr="00314F08">
              <w:rPr>
                <w:lang w:val="sr-Cyrl-CS"/>
              </w:rPr>
              <w:t xml:space="preserve">Lindskrog SV, Prip F, </w:t>
            </w:r>
            <w:r>
              <w:rPr>
                <w:lang w:val="sr-Cyrl-CS"/>
              </w:rPr>
              <w:t>....</w:t>
            </w:r>
            <w:r w:rsidRPr="00314F08">
              <w:rPr>
                <w:b/>
                <w:lang w:val="sr-Cyrl-CS"/>
              </w:rPr>
              <w:t>Simic T,</w:t>
            </w:r>
            <w:r w:rsidRPr="00314F08">
              <w:rPr>
                <w:lang w:val="sr-Cyrl-CS"/>
              </w:rPr>
              <w:t xml:space="preserve"> Hartmann A, Zwarthoff EC, Malmström PU, Malats N, Real FX, Dyrskjøt L.</w:t>
            </w:r>
            <w:r>
              <w:rPr>
                <w:lang w:val="sr-Cyrl-CS"/>
              </w:rPr>
              <w:t xml:space="preserve"> </w:t>
            </w:r>
            <w:r w:rsidRPr="00314F08">
              <w:rPr>
                <w:lang w:val="sr-Cyrl-CS"/>
              </w:rPr>
              <w:t>An integrated multi-omics analysis identifies prognostic molecular subtypes of</w:t>
            </w:r>
          </w:p>
          <w:p w:rsidR="00401FD3" w:rsidRPr="00A22864" w:rsidRDefault="00401FD3" w:rsidP="00827258">
            <w:pPr>
              <w:rPr>
                <w:lang w:val="sr-Cyrl-CS"/>
              </w:rPr>
            </w:pPr>
            <w:r w:rsidRPr="00314F08">
              <w:rPr>
                <w:lang w:val="sr-Cyrl-CS"/>
              </w:rPr>
              <w:t xml:space="preserve">non-muscle-invasive bladder cancer. Nat Commun. 2021 Apr 16;12(1):2301. </w:t>
            </w:r>
          </w:p>
        </w:tc>
        <w:tc>
          <w:tcPr>
            <w:tcW w:w="315" w:type="pct"/>
            <w:vAlign w:val="center"/>
          </w:tcPr>
          <w:p w:rsidR="00401FD3" w:rsidRPr="00401FD3" w:rsidRDefault="00401FD3" w:rsidP="00827258">
            <w:r>
              <w:t>M21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210" w:type="pct"/>
            <w:gridSpan w:val="7"/>
            <w:vAlign w:val="center"/>
          </w:tcPr>
          <w:p w:rsidR="00401FD3" w:rsidRPr="00A22864" w:rsidRDefault="00401FD3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790" w:type="pct"/>
            <w:gridSpan w:val="3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1845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210" w:type="pct"/>
            <w:gridSpan w:val="7"/>
            <w:vAlign w:val="center"/>
          </w:tcPr>
          <w:p w:rsidR="00401FD3" w:rsidRPr="00A22864" w:rsidRDefault="00401FD3" w:rsidP="00401FD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list</w:t>
            </w:r>
          </w:p>
        </w:tc>
        <w:tc>
          <w:tcPr>
            <w:tcW w:w="2790" w:type="pct"/>
            <w:gridSpan w:val="3"/>
            <w:vAlign w:val="center"/>
          </w:tcPr>
          <w:p w:rsidR="00401FD3" w:rsidRPr="00A22864" w:rsidRDefault="00401FD3" w:rsidP="00827258">
            <w:pPr>
              <w:rPr>
                <w:lang w:val="sr-Cyrl-CS"/>
              </w:rPr>
            </w:pPr>
            <w:r>
              <w:rPr>
                <w:lang w:val="sr-Cyrl-CS"/>
              </w:rPr>
              <w:t>109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210" w:type="pct"/>
            <w:gridSpan w:val="7"/>
            <w:vAlign w:val="center"/>
          </w:tcPr>
          <w:p w:rsidR="00401FD3" w:rsidRPr="00A22864" w:rsidRDefault="00401FD3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522" w:type="pct"/>
            <w:vAlign w:val="center"/>
          </w:tcPr>
          <w:p w:rsidR="00401FD3" w:rsidRPr="00DD2D64" w:rsidRDefault="00401FD3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 3</w:t>
            </w:r>
          </w:p>
        </w:tc>
        <w:tc>
          <w:tcPr>
            <w:tcW w:w="2268" w:type="pct"/>
            <w:gridSpan w:val="2"/>
            <w:vAlign w:val="center"/>
          </w:tcPr>
          <w:p w:rsidR="00401FD3" w:rsidRPr="00DD2D64" w:rsidRDefault="00401FD3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2210" w:type="pct"/>
            <w:gridSpan w:val="7"/>
            <w:vAlign w:val="center"/>
          </w:tcPr>
          <w:p w:rsidR="00401FD3" w:rsidRPr="00B82F06" w:rsidRDefault="00401FD3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790" w:type="pct"/>
            <w:gridSpan w:val="3"/>
            <w:vAlign w:val="center"/>
          </w:tcPr>
          <w:p w:rsidR="00401FD3" w:rsidRPr="00401FD3" w:rsidRDefault="00401FD3" w:rsidP="00E42D3B">
            <w:r>
              <w:t>Austria, Germany</w:t>
            </w:r>
          </w:p>
        </w:tc>
      </w:tr>
      <w:tr w:rsidR="00401FD3" w:rsidRPr="00A22864" w:rsidTr="00401FD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401FD3" w:rsidRPr="00B82F06" w:rsidRDefault="00401FD3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 corresponding member of SASA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085" w:rsidRDefault="00E77085" w:rsidP="00D37AAD">
      <w:r>
        <w:separator/>
      </w:r>
    </w:p>
  </w:endnote>
  <w:endnote w:type="continuationSeparator" w:id="0">
    <w:p w:rsidR="00E77085" w:rsidRDefault="00E77085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085" w:rsidRDefault="00E77085" w:rsidP="00D37AAD">
      <w:r>
        <w:separator/>
      </w:r>
    </w:p>
  </w:footnote>
  <w:footnote w:type="continuationSeparator" w:id="0">
    <w:p w:rsidR="00E77085" w:rsidRDefault="00E77085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401FD3"/>
    <w:rsid w:val="0056662B"/>
    <w:rsid w:val="006F65C7"/>
    <w:rsid w:val="008B4F5A"/>
    <w:rsid w:val="009120EA"/>
    <w:rsid w:val="009A5286"/>
    <w:rsid w:val="00A43CF0"/>
    <w:rsid w:val="00AC44FA"/>
    <w:rsid w:val="00B82F06"/>
    <w:rsid w:val="00D37AAD"/>
    <w:rsid w:val="00D50EAA"/>
    <w:rsid w:val="00D9667C"/>
    <w:rsid w:val="00DF46B3"/>
    <w:rsid w:val="00E42D3B"/>
    <w:rsid w:val="00E77085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8D27E9-4FEA-46E9-B26B-BF49B921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User</cp:lastModifiedBy>
  <cp:revision>2</cp:revision>
  <dcterms:created xsi:type="dcterms:W3CDTF">2021-04-28T18:17:00Z</dcterms:created>
  <dcterms:modified xsi:type="dcterms:W3CDTF">2021-04-28T18:17:00Z</dcterms:modified>
</cp:coreProperties>
</file>